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2" w:rsidRPr="00FA4312" w:rsidRDefault="00FA4312" w:rsidP="00FA4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СООБЩЕНИЕ</w:t>
      </w:r>
    </w:p>
    <w:p w:rsid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проведении продаж</w:t>
      </w:r>
      <w:r w:rsidR="006E19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имущества</w:t>
      </w:r>
      <w:r w:rsidR="006E19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посредством публичного предложения</w:t>
      </w:r>
    </w:p>
    <w:p w:rsidR="00FA4312" w:rsidRP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имени 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сообщает о проведении продаж</w:t>
      </w:r>
      <w:r w:rsidR="006E19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муниципального имущества</w:t>
      </w:r>
      <w:r w:rsidR="006E19B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:rsidR="00644745" w:rsidRPr="00FA4312" w:rsidRDefault="00644745" w:rsidP="0064474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 Орган местного самоуправления, принявший решение об условиях приватизации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администрация</w:t>
      </w:r>
      <w:r w:rsidR="00FE511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сельского поселения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айское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Пестравский Самарской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администрации</w:t>
      </w:r>
      <w:r w:rsidR="00FE511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сельского поселения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айское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Самарской области от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25.01.2016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№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 Основания проведения торгов:</w:t>
      </w:r>
      <w:r w:rsidR="00A9183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 Собственник выставленного на торги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сельское поселение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айское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муниципального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район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Продавец (организатор торгов)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– 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администрация </w:t>
      </w:r>
      <w:r w:rsidR="00FE511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сельского поселения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айское 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муниципального района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находящаяся по адресу: 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обл., Пе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стравский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р-н, 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айское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ул.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Центральная</w:t>
      </w:r>
      <w:r w:rsidR="003E4FF0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д.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13, 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лице </w:t>
      </w:r>
      <w:r w:rsidR="003E4FF0" w:rsidRPr="00CB180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МКУ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3E4FF0" w:rsidRPr="00CB180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="003E4FF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Способ приватизации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4631C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продажа посредством публичного предложения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Форма подачи предложений о цене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открытая.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Продажа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состоится </w:t>
      </w:r>
      <w:r w:rsidR="00B57B7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17 ноября</w:t>
      </w:r>
      <w:r w:rsidR="00B41B5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часов 00 минут по м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естному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времени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Самарская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Пестравский район, с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естравка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Крайнюковская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86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, 1-ый этаж,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кабинет №2 </w:t>
      </w:r>
      <w:r w:rsidRPr="00E9530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="0098771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8. Дата, время и место определения участников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25 октября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часов 00 минут по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местному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 по адресу: 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446160,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9. Дата, время и место подведения итогов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муниципального имущества 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(дата проведения 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)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0939D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="002328F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17 ноября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час. 00 мин.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местному времени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 характеристика имущества</w:t>
      </w:r>
    </w:p>
    <w:p w:rsidR="00644745" w:rsidRPr="00FA4312" w:rsidRDefault="00644745" w:rsidP="0064474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Лот № 1.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имущества: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Автомобиль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УАЗ-3909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Характеристика имущества</w:t>
      </w:r>
      <w:r w:rsidRPr="001B22C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арка, модель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УАЗ-3909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идентификационный номер (VIN) XТ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Т39090040403396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год выпуска 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200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наименование (тип ТС)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грузовой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модель, № двигателя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УМЗ-41780В, 40701241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шасси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№37410040424393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кузов №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39090040216747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цвет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белая ночь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Начальная цена имущества: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37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тридцать семь</w:t>
      </w:r>
      <w:r w:rsidR="00AA336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тысяч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руб., в т.ч. НДС,</w:t>
      </w:r>
    </w:p>
    <w:p w:rsidR="004631C9" w:rsidRPr="005C79C6" w:rsidRDefault="005C79C6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Цена отсечения (м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инимальн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ая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цен</w:t>
      </w:r>
      <w:r w:rsid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предложения, по которой может быть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продано муниципальное имущество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: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4631C9" w:rsidRPr="004631C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50% от начальной цены продажи –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185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00</w:t>
      </w:r>
      <w:r w:rsidRP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восемнадцать тысяч пятьсот</w:t>
      </w:r>
      <w:r w:rsidRP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руб.,</w:t>
      </w:r>
    </w:p>
    <w:p w:rsidR="004631C9" w:rsidRPr="004631C9" w:rsidRDefault="005C79C6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Шаг понижения (в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еличина снижения цены первоначального предложения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):</w:t>
      </w:r>
      <w:r w:rsidR="004631C9" w:rsidRPr="004631C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4631C9" w:rsidRP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10% от начальной цены продажи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–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37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три тысячи семьсот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Шаг аукциона</w:t>
      </w:r>
      <w:r w:rsid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(в</w:t>
      </w:r>
      <w:r w:rsidR="005C79C6" w:rsidRP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еличин</w:t>
      </w:r>
      <w:r w:rsid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 повышения цены</w:t>
      </w:r>
      <w:r w:rsidR="005C79C6" w:rsidRP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)</w:t>
      </w:r>
      <w:r w:rsid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:</w:t>
      </w:r>
      <w:r w:rsidR="005C79C6" w:rsidRPr="005C79C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5C79C6" w:rsidRP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50% от шага понижения</w:t>
      </w:r>
      <w:r w:rsidR="005C79C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что составляет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185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одна тысяча восемьсот пятьдесят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руб.,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Задаток: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10 % от начальной цены имущества, что составляет 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37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B57B7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три тысячи семьсот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III. Условия участия в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продаже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внесения задатка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Задаток вносится в валюте РФ единым платежом, по следующим реквизитам: получатель: 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ФУ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м.р.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(МКУ «ОПУМИЗР администрации м.р. Пестравский 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л/с 912000133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): номер счета получателя платежа 40302810236015000015 в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КПП 637501001, ОКТМО 36632000,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назначение платежа: «задаток за участие в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17.11</w:t>
      </w:r>
      <w:r w:rsidR="00B41B5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.2016</w:t>
      </w:r>
      <w:r w:rsidR="002D59D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г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лоту № </w:t>
      </w:r>
      <w:r w:rsidR="00FA0FA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за ______________ (ФИО или наименование претендента) » и должен поступить на указанный счет в срок 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30.09.16 г.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 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24.10.16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 включительно.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Заключение договора о задатке осуществляется по месту приема заявок.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его счета.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Лицам, перечислившим задаток для участия в </w:t>
      </w:r>
      <w:r w:rsidR="00F85D7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а) участникам </w:t>
      </w:r>
      <w:r w:rsidR="00F85D7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за исключением его победителя, - в течение 5 календарных дней со дня подведения итогов </w:t>
      </w:r>
      <w:r w:rsidR="00F85D7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б) претендентам, не допущенным к участию в </w:t>
      </w:r>
      <w:r w:rsidR="00F85D7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- в течение 5 календарных дней со дня подписания протокола о признании претендентов участниками </w:t>
      </w:r>
      <w:r w:rsidR="005750C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г) в случаях отзыва заявки претендентом позднее даты окончания приема заявок задаток возвращается в порядке, установленном для участников </w:t>
      </w:r>
      <w:r w:rsidR="005750C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Порядок подачи заявок на участие в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продаже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 установленного образца представляются Продавцу лично или через полномочного представителя.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Дата начала приема заявок на участие в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30 сентября</w:t>
      </w:r>
      <w:r w:rsidR="00EB34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Дата окончания приема заявок на участие в </w:t>
      </w:r>
      <w:r w:rsidR="00872706"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в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24 октября</w:t>
      </w:r>
      <w:r w:rsidR="00EB347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Место и время приема заявок - заявки принимаются Продавцом по рабочим дням с 08.00 до 12.00 и с 13.00 до 1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местному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времени, по адресу: </w:t>
      </w:r>
      <w:r w:rsidR="005750C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446160,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 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Заявки подаются и принимаются одновременно с полным комплектом требуемых для участия в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документов, оформленных надлежащим образом.</w:t>
      </w:r>
    </w:p>
    <w:p w:rsidR="00872706" w:rsidRPr="00FA4312" w:rsidRDefault="00872706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Перечень требуемых для участия в </w:t>
      </w:r>
      <w:r w:rsidR="0087270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продаже 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документов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в двух экземплярах по утвержденной Продавцом форме.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юридические лица: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заверенные копии учредительных документов;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физические лица предъявляют документ, удостоверяющий личность, или представляют копии всех его листов.</w:t>
      </w:r>
      <w:r w:rsidR="002F2B5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Должны предоста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</w:t>
      </w:r>
      <w:r w:rsidR="002F2B5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ить счет банка, для перечисления суммы задатка, копия ИНН.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Порядок ознакомления покупателей с иной информацией, условиями договора купли-продажи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EB34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иной информацией о проводимо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87270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Пестравский Самарской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-ой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рабочим дням с 08.00 до 12.00 и с 13.00 до 1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 xml:space="preserve">московскому времени, контактный телефон: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факс: 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07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E-mail: </w:t>
      </w:r>
      <w:hyperlink r:id="rId6" w:history="1"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umi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@pe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stravsky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644745" w:rsidRPr="00743F0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Ограничения участия отдельных категорий физических и юридических лиц, в приватизации имущества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Обязанность доказать свое право на участие в </w:t>
      </w:r>
      <w:r w:rsidR="005750C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аукциона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возлагается на претендента.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6. Порядок определения победителей </w:t>
      </w:r>
      <w:r w:rsidR="00450F4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продажи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450F49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Продажа муниципального имущества посредством публичного предложения</w:t>
      </w:r>
      <w:r w:rsidR="00644745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проводится в соответствии с требованиями Федерального закона от 21.12.2001г.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</w:t>
      </w:r>
      <w:r w:rsidR="00644745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450F4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450F4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Правительства РФ от 22 июля 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644745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определения участников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 результатам рассмотрения документов Продавец принимает решение о признании претендентов участниками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или об отказе в допуске претендентов к участию в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которое оформляется протоколом.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Претендент не допускается к участию в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следующим основаниям: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Настоящий перечень оснований отказа претенденту на участие в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является исчерпывающим.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Претенденты, признанные участниками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и претенденты, не допущенные к участию в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Если в установленные сроки не подано ни одной заявки, либо одна заявка, Продавец признает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продажу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несостоявш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ей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Претендент приобретает статус участника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 момента оформления Продавцом протокола о признании претендентов участниками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день проведения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муниципального имущества посредством публичного предложения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каждому из участников выдаются пронумерованные карточки. Аукционист оглашает сведения о выставленном на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имуществе, начальную цену продажи имущества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цену отсечения,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«шаг понижения»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и «шаг аукциона». 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«Шаг понижения» и</w:t>
      </w:r>
      <w:r w:rsidR="002C76E7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аг аукциона» не изменя</w:t>
      </w:r>
      <w:r w:rsidR="002C76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тся в течение всего аукциона.</w:t>
      </w:r>
    </w:p>
    <w:p w:rsidR="00644745" w:rsidRDefault="00C02482" w:rsidP="00365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C0248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Pr="00C0248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 понижения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».</w:t>
      </w:r>
      <w:r w:rsidR="00644745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365008"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предложения, </w:t>
      </w:r>
      <w:r w:rsid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сложившейся на соответствующем «</w:t>
      </w:r>
      <w:r w:rsidR="00365008"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шаге понижения</w:t>
      </w:r>
      <w:r w:rsid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».</w:t>
      </w:r>
    </w:p>
    <w:p w:rsidR="00365008" w:rsidRPr="00365008" w:rsidRDefault="00365008" w:rsidP="00365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шаге понижения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при 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365008" w:rsidRPr="00365008" w:rsidRDefault="00365008" w:rsidP="00365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случае, если несколько участников продажи имущества подтверждают цену первоначального предложения или цену предло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жения, сложившуюся на одном из «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шагов понижения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для всех участников продажи имущества проводится аукцион по установленным Федеральным законом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«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шаге понижения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</w:t>
      </w:r>
      <w:r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ену и номер карточки победителя.</w:t>
      </w:r>
    </w:p>
    <w:p w:rsidR="00365008" w:rsidRPr="00365008" w:rsidRDefault="00255B9B" w:rsidP="003650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Ц</w:t>
      </w:r>
      <w:r w:rsidR="00365008" w:rsidRPr="0036500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Протокол является документом, удостоверяющим право победителя аукциона на заключение договора купли-продажи имущества.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Уведомление о признании участника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победителем и протокол об итогах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выдается победителю или его полномочному представителю под расписку или высылается ему по почте заказным письмом.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Срок заключения договора купли-продажи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Договор купли-продажи имущества заключается между Продавцом и победителем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 установленном законодательством порядке не ранее десяти рабочих дней и не позднее пятнадцати рабочих дней с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подведения итогов </w:t>
      </w:r>
      <w:r w:rsidR="00255B9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При уклонении или отказе победителя 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продажи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аннулируются Продавцом.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Условия и сроки платежа, необходимые реквизиты счетов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Оплата имущества покупателем производится в безналичном порядке в течение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 дней с даты заключения договора купли-продажи имущества и вносится в валюте РФ единым платежом по следующим реквизитам: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получатель: </w:t>
      </w:r>
      <w:r w:rsidR="001C417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УФК по Самарской области  (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МКУ «ОПУМИЗР администрации м.р. </w:t>
      </w:r>
      <w:r w:rsidR="001C417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 области»)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: номер счета получателя платежа 40302810236015000015 в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EB4F4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="00A9183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 637501001, ОКТМО 36632</w:t>
      </w:r>
      <w:r w:rsidR="009179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412</w:t>
      </w:r>
      <w:r w:rsidR="0061652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КБК 91211402053100000440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bookmarkStart w:id="0" w:name="_GoBack"/>
      <w:bookmarkEnd w:id="0"/>
    </w:p>
    <w:sectPr w:rsidR="00644745" w:rsidRPr="00FA4312" w:rsidSect="00864641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7CB"/>
    <w:multiLevelType w:val="multilevel"/>
    <w:tmpl w:val="40964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BEA"/>
    <w:multiLevelType w:val="multilevel"/>
    <w:tmpl w:val="9C366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B6B00"/>
    <w:multiLevelType w:val="multilevel"/>
    <w:tmpl w:val="52A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E4AD9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66DC"/>
    <w:rsid w:val="00011E87"/>
    <w:rsid w:val="00091CEC"/>
    <w:rsid w:val="000939D5"/>
    <w:rsid w:val="00180617"/>
    <w:rsid w:val="001B4A7D"/>
    <w:rsid w:val="001B66DC"/>
    <w:rsid w:val="001C4172"/>
    <w:rsid w:val="002328FA"/>
    <w:rsid w:val="00235BA6"/>
    <w:rsid w:val="00255B9B"/>
    <w:rsid w:val="002C76E7"/>
    <w:rsid w:val="002D59D9"/>
    <w:rsid w:val="002F2B57"/>
    <w:rsid w:val="00323B8F"/>
    <w:rsid w:val="00365008"/>
    <w:rsid w:val="003C6E15"/>
    <w:rsid w:val="003E4FF0"/>
    <w:rsid w:val="00415A45"/>
    <w:rsid w:val="00450F49"/>
    <w:rsid w:val="004631C9"/>
    <w:rsid w:val="00466E3C"/>
    <w:rsid w:val="00503083"/>
    <w:rsid w:val="00533745"/>
    <w:rsid w:val="00545398"/>
    <w:rsid w:val="005750C1"/>
    <w:rsid w:val="005C79C6"/>
    <w:rsid w:val="00616527"/>
    <w:rsid w:val="00644745"/>
    <w:rsid w:val="006D65E8"/>
    <w:rsid w:val="006E19B1"/>
    <w:rsid w:val="00743F05"/>
    <w:rsid w:val="00815F53"/>
    <w:rsid w:val="00864641"/>
    <w:rsid w:val="00872706"/>
    <w:rsid w:val="00880F95"/>
    <w:rsid w:val="00887AB6"/>
    <w:rsid w:val="00904E65"/>
    <w:rsid w:val="00917991"/>
    <w:rsid w:val="00942CFE"/>
    <w:rsid w:val="009729CA"/>
    <w:rsid w:val="0098571A"/>
    <w:rsid w:val="00987717"/>
    <w:rsid w:val="00A24CE0"/>
    <w:rsid w:val="00A272B5"/>
    <w:rsid w:val="00A62513"/>
    <w:rsid w:val="00A86C90"/>
    <w:rsid w:val="00A9183E"/>
    <w:rsid w:val="00AA3367"/>
    <w:rsid w:val="00B00217"/>
    <w:rsid w:val="00B20B36"/>
    <w:rsid w:val="00B41B58"/>
    <w:rsid w:val="00B46A21"/>
    <w:rsid w:val="00B57B78"/>
    <w:rsid w:val="00BB4482"/>
    <w:rsid w:val="00C02482"/>
    <w:rsid w:val="00D17C75"/>
    <w:rsid w:val="00D358B7"/>
    <w:rsid w:val="00D41ECA"/>
    <w:rsid w:val="00DA238A"/>
    <w:rsid w:val="00E121B4"/>
    <w:rsid w:val="00E9530A"/>
    <w:rsid w:val="00EB3471"/>
    <w:rsid w:val="00EB4F4C"/>
    <w:rsid w:val="00F26909"/>
    <w:rsid w:val="00F85D77"/>
    <w:rsid w:val="00FA0FAD"/>
    <w:rsid w:val="00FA4312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  <w:style w:type="paragraph" w:customStyle="1" w:styleId="western">
    <w:name w:val="western"/>
    <w:basedOn w:val="a"/>
    <w:rsid w:val="0036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@pestrav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Воронцов</dc:creator>
  <cp:keywords/>
  <dc:description/>
  <cp:lastModifiedBy>Михаил Ю. Воронцов</cp:lastModifiedBy>
  <cp:revision>38</cp:revision>
  <cp:lastPrinted>2014-07-14T12:12:00Z</cp:lastPrinted>
  <dcterms:created xsi:type="dcterms:W3CDTF">2014-07-14T12:01:00Z</dcterms:created>
  <dcterms:modified xsi:type="dcterms:W3CDTF">2016-09-28T04:48:00Z</dcterms:modified>
</cp:coreProperties>
</file>